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Bezpieczeństwo pożyczek realizowanych przez FutureCapital.pl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Gdy przeglądamy sposoby zabezpieczeń pożyczek bankowych i pozabankowych, to okazuje się, że są one bardzo podobne. System zabezpieczeń różni się od siebie jedynie jakością. Otóż bazy danych banków są bardzo zasobne, w związku z czym banki posiadają szereg informacji niedostępnych dla pożyczkowych firm poza bankowych. Bankowy system zabezpieczeń jest też zdecydowanie bardziej wymagający. Wynika to z głównie z przepisów prawa bankowego, uzależnionego od Krajowego Nadzoru Finansowego.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Zabezpieczenie pożyczek bankowych i pozabankowych. 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Gdy przeglądamy sposoby zabezpieczeń pożyczek bankowych i pozabankowych, to okazuje się, że są one bardzo podobne. System zabezpieczeń różni się od siebie jedynie jakością. Otóż bazy danych banków są bardzo zasobne, w związku z czym banki posiadają szereg informacji niedostępnych dla pożyczkowych firm poza bankowych. Bankowy system zabezpieczeń jest też zdecydowanie bardziej wymagający. Wynika to z głównie z przepisów prawa bankowego, uzależnionego od Krajowego Nadzoru Finansowego. Ten w okresie pandemii stał się jeszcze bardziej restrykcyjny w stosunku do pożyczek udzielanych firmom. Poza możliwościami uzyskania pożyczki znalazły się branże, które najbardziej ucierpiały z powodu obostrzeń związanych z COVID-19. Niskiemu oprocentowaniu zaczęły towarzyszyć bardzo wysokie prowizje własne i obowiązkowe ubezpieczenia pożyczek, co wiąże się z dodatkowymi kosztami. Ponadto banki bardzo dokładnie analizują wyniki finansowe firm ubiegających się o pożyczkę lub kredyt. Powoduje to wydłużenie całej procedury i często powoduje dodatkowe obciążenie finansowe firm, które muszą sprostać oczekiwaniom bankowym.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Sytuacja przedsiębiorstw w kontekście zmian związanych z pandemią</w:t>
      </w:r>
    </w:p>
    <w:p>
      <w:r>
        <w:rPr>
          <w:rFonts w:ascii="calibri" w:hAnsi="calibri" w:eastAsia="calibri" w:cs="calibri"/>
          <w:sz w:val="24"/>
          <w:szCs w:val="24"/>
        </w:rPr>
        <w:t xml:space="preserve"> Aktualne wymagania banków eliminują już na starcie firmy rozpoczynające działalność lub z krótkim okresem funkcjonowania na rynku oraz niewielkie firmy działające bez osobowości prawnej (na przykład działalności gospodarcze, niewielkie spółki cywilne, a także rolników czy sadowników). W podobnej sytuacji znajdują się spółki z ograniczoną odpowiedzialnością, które nie posiadają znacznego kapitału zakładowego lub posiadają stratę w aktualnym bilansie. Dotyczy to również większych przedsiębiorców działających, jako spółki akcyjne. Te firmy dzisiaj często odchodzą z „kwitkiem" od okienka bankowego, starając się jedynie o kredyt poprawiający ich aktualną płynność finansową. Banki obawiają się, że niedopłynność tych firm wynika ze współpracy z podmiotami objętymi największym ryzykiem, wynikającym z pandemii. To powoduje, że pozabankowe pożyczki społecznościowe dla firm to aktualnie spora szansa uzyskania niezbędnego wsparcia finansowego dla tego rodzaju przedsiębiorstw.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Zabezpieczenia wymagane przy ubieganiu się o pożyczkę społecznościową</w:t>
      </w:r>
    </w:p>
    <w:p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Future Capital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portalem pożyczkowym dla firm, które znalazły się w sytuacji opisanej powyżej. Dla oceny wiarygodności firmy stosujemy podobnie jak to czynią banki, przegląd i analizę finansową podmiotów zgłaszających się po pożyczkę podmiotów. Następnie umieszczamy wniosek pożyczkowy na aukcji, w której uczestniczą zarejestrowani w naszej bazie inwestorzy. Przebieg aukcji wyłania zwycięzcę lub zwycięzców, którzy stają się pożyczkodawcami dla firmy ubiegającej się o środki finansowe.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Weryfikacja kondycji finansowej przedsiębiorstwa</w:t>
      </w:r>
    </w:p>
    <w:p>
      <w:r>
        <w:rPr>
          <w:rFonts w:ascii="calibri" w:hAnsi="calibri" w:eastAsia="calibri" w:cs="calibri"/>
          <w:sz w:val="24"/>
          <w:szCs w:val="24"/>
        </w:rPr>
        <w:t xml:space="preserve">Proces weryfikacji rozpoczyna się od przedstawienia dokumentów finansowych firmy. Są one szczegółowo badane i analizowane, aby dopuścić do aukcji jedynie te podmioty, które mają możliwości spłacania pożyczki. Jeżeli aktualne wyniki finansowe i raporty BIK i BIG są pozytywne, to nadchodzi moment doboru zabezpieczeń. W przypadku pożyczki do 100 000 PLN wymagany jest weksel i oświadczenie o poddaniu się dobrowolnej egzekucji. Wszystkie pożyczki przekraczające tę wartość, są objęte zabezpieczeniami trwałymi w postaci hipoteki nieruchomości, przewłaszczenia maszyn i urządzeń, czy zastawów rejestrowych. Trzeba tutaj dodać, że jeżeli pożyczkobiorca starający się o kwotę niższą niż 100 000 PLN nie wykazuje oczekiwanego zysku ze swojej działalności, to również jego pożyczka podlega zabezpieczeniu trwałemu.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co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inwestor</w:t>
        </w:r>
      </w:hyperlink>
      <w:r>
        <w:rPr>
          <w:rFonts w:ascii="calibri" w:hAnsi="calibri" w:eastAsia="calibri" w:cs="calibri"/>
          <w:sz w:val="24"/>
          <w:szCs w:val="24"/>
        </w:rPr>
        <w:t xml:space="preserve"> powinien zwrócić uwagę przy podejmowaniu decyzji</w:t>
      </w:r>
    </w:p>
    <w:p>
      <w:r>
        <w:rPr>
          <w:rFonts w:ascii="calibri" w:hAnsi="calibri" w:eastAsia="calibri" w:cs="calibri"/>
          <w:sz w:val="24"/>
          <w:szCs w:val="24"/>
        </w:rPr>
        <w:t xml:space="preserve">Powyższe wymagania dotyczące zabezpieczeń pożyczek wraz z ich analizą finansową i oceną własną pożyczkodawców ryzyka danej pożyczki stanowią dla Inwestora podstawę do podejmowania decyzji pożyczkowej. Jeszcze w trakcie każdej aukcji inwestor (pożyczkodawca) może składać dodatkowe pytania wyjaśniające lub uzupełniające do pożyczkobiorców, na które musi otrzymać odpowiedź. Inwestor może również zażądać dodatkowego zabezpieczenia w uzasadnionych przypadkach.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futurecapital.pl/" TargetMode="External"/><Relationship Id="rId8" Type="http://schemas.openxmlformats.org/officeDocument/2006/relationships/hyperlink" Target="https://www.futurecapital.pl/w-co-i-gdzie-inwestowac-pieniad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2026-08-27T13:45:00+02:00</dcterms:created>
  <dcterms:modified xsi:type="dcterms:W3CDTF">2026-08-27T13:45:00+02:00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